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73" w:rsidRDefault="00553E73" w:rsidP="00553E73">
      <w:pPr>
        <w:widowControl w:val="0"/>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w:t>
      </w:r>
      <w:r w:rsidRPr="00DA5B4B">
        <w:rPr>
          <w:rFonts w:ascii="Times New Roman" w:hAnsi="Times New Roman" w:cs="Times New Roman"/>
          <w:sz w:val="24"/>
          <w:szCs w:val="24"/>
          <w:lang w:val="en-US"/>
        </w:rPr>
        <w:t>ocus of control and adherence to treatments in adults and young adults with chronic health conditions: The moderating role of age-group</w:t>
      </w:r>
    </w:p>
    <w:p w:rsidR="00553E73" w:rsidRDefault="00553E73" w:rsidP="00553E73">
      <w:pPr>
        <w:widowControl w:val="0"/>
        <w:spacing w:after="0" w:line="480" w:lineRule="auto"/>
        <w:jc w:val="center"/>
        <w:rPr>
          <w:rFonts w:ascii="Times New Roman" w:hAnsi="Times New Roman" w:cs="Times New Roman"/>
          <w:b/>
          <w:sz w:val="24"/>
          <w:szCs w:val="24"/>
        </w:rPr>
      </w:pPr>
      <w:bookmarkStart w:id="0" w:name="_GoBack"/>
      <w:bookmarkEnd w:id="0"/>
    </w:p>
    <w:p w:rsidR="00553E73" w:rsidRPr="007E1472" w:rsidRDefault="00553E73" w:rsidP="00553E73">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553E73" w:rsidRPr="00C41319" w:rsidRDefault="00553E73" w:rsidP="00553E73">
      <w:pPr>
        <w:widowControl w:val="0"/>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Pr="00C41319">
        <w:rPr>
          <w:rFonts w:ascii="Times New Roman" w:hAnsi="Times New Roman" w:cs="Times New Roman"/>
          <w:sz w:val="24"/>
          <w:szCs w:val="24"/>
          <w:lang w:val="en-US"/>
        </w:rPr>
        <w:t xml:space="preserve">his study was aimed at assessing the associations between locus of control (LC) and adherence to treatments in </w:t>
      </w:r>
      <w:r>
        <w:rPr>
          <w:rFonts w:ascii="Times New Roman" w:hAnsi="Times New Roman" w:cs="Times New Roman"/>
          <w:sz w:val="24"/>
          <w:szCs w:val="24"/>
          <w:lang w:val="en-US"/>
        </w:rPr>
        <w:t>individuals</w:t>
      </w:r>
      <w:r w:rsidRPr="00C41319">
        <w:rPr>
          <w:rFonts w:ascii="Times New Roman" w:hAnsi="Times New Roman" w:cs="Times New Roman"/>
          <w:sz w:val="24"/>
          <w:szCs w:val="24"/>
          <w:lang w:val="en-US"/>
        </w:rPr>
        <w:t xml:space="preserve"> with chronic health conditions, as well as the moderating role of age</w:t>
      </w:r>
      <w:r>
        <w:rPr>
          <w:rFonts w:ascii="Times New Roman" w:hAnsi="Times New Roman" w:cs="Times New Roman"/>
          <w:sz w:val="24"/>
          <w:szCs w:val="24"/>
          <w:lang w:val="en-US"/>
        </w:rPr>
        <w:t>-</w:t>
      </w:r>
      <w:r w:rsidRPr="00C41319">
        <w:rPr>
          <w:rFonts w:ascii="Times New Roman" w:hAnsi="Times New Roman" w:cs="Times New Roman"/>
          <w:sz w:val="24"/>
          <w:szCs w:val="24"/>
          <w:lang w:val="en-US"/>
        </w:rPr>
        <w:t>group on these associations. The sample included 61 young adults (18-25 years) and 60 adults (26-64 years) with a chronic condition and who were receiving treatments. Participants completed a clinical</w:t>
      </w:r>
      <w:r>
        <w:rPr>
          <w:rFonts w:ascii="Times New Roman" w:hAnsi="Times New Roman" w:cs="Times New Roman"/>
          <w:sz w:val="24"/>
          <w:szCs w:val="24"/>
          <w:lang w:val="en-US"/>
        </w:rPr>
        <w:t>/</w:t>
      </w:r>
      <w:r w:rsidRPr="00C41319">
        <w:rPr>
          <w:rFonts w:ascii="Times New Roman" w:hAnsi="Times New Roman" w:cs="Times New Roman"/>
          <w:sz w:val="24"/>
          <w:szCs w:val="24"/>
          <w:lang w:val="en-US"/>
        </w:rPr>
        <w:t>sociodemographic datasheet and self-report questionnaires assessing LC and adherence to treatments</w:t>
      </w:r>
      <w:r>
        <w:rPr>
          <w:rFonts w:ascii="Times New Roman" w:hAnsi="Times New Roman" w:cs="Times New Roman"/>
          <w:sz w:val="24"/>
          <w:szCs w:val="24"/>
          <w:lang w:val="en-US"/>
        </w:rPr>
        <w:t>.</w:t>
      </w:r>
      <w:r w:rsidRPr="00C41319">
        <w:rPr>
          <w:rFonts w:ascii="Times New Roman" w:hAnsi="Times New Roman" w:cs="Times New Roman"/>
          <w:sz w:val="24"/>
          <w:szCs w:val="24"/>
          <w:lang w:val="en-US"/>
        </w:rPr>
        <w:t xml:space="preserve"> No significant differences were found in LC orientation </w:t>
      </w:r>
      <w:r>
        <w:rPr>
          <w:rFonts w:ascii="Times New Roman" w:hAnsi="Times New Roman" w:cs="Times New Roman"/>
          <w:sz w:val="24"/>
          <w:szCs w:val="24"/>
          <w:lang w:val="en-US"/>
        </w:rPr>
        <w:t>or</w:t>
      </w:r>
      <w:r w:rsidRPr="00C41319">
        <w:rPr>
          <w:rFonts w:ascii="Times New Roman" w:hAnsi="Times New Roman" w:cs="Times New Roman"/>
          <w:sz w:val="24"/>
          <w:szCs w:val="24"/>
          <w:lang w:val="en-US"/>
        </w:rPr>
        <w:t xml:space="preserve"> adherence between age</w:t>
      </w:r>
      <w:r>
        <w:rPr>
          <w:rFonts w:ascii="Times New Roman" w:hAnsi="Times New Roman" w:cs="Times New Roman"/>
          <w:sz w:val="24"/>
          <w:szCs w:val="24"/>
          <w:lang w:val="en-US"/>
        </w:rPr>
        <w:t>-</w:t>
      </w:r>
      <w:r w:rsidRPr="00C41319">
        <w:rPr>
          <w:rFonts w:ascii="Times New Roman" w:hAnsi="Times New Roman" w:cs="Times New Roman"/>
          <w:sz w:val="24"/>
          <w:szCs w:val="24"/>
          <w:lang w:val="en-US"/>
        </w:rPr>
        <w:t>groups. A greater likelihood of having an external LC by chance was associated with lower adherence independently of age</w:t>
      </w:r>
      <w:r>
        <w:rPr>
          <w:rFonts w:ascii="Times New Roman" w:hAnsi="Times New Roman" w:cs="Times New Roman"/>
          <w:sz w:val="24"/>
          <w:szCs w:val="24"/>
          <w:lang w:val="en-US"/>
        </w:rPr>
        <w:t>-</w:t>
      </w:r>
      <w:r w:rsidRPr="00C41319">
        <w:rPr>
          <w:rFonts w:ascii="Times New Roman" w:hAnsi="Times New Roman" w:cs="Times New Roman"/>
          <w:sz w:val="24"/>
          <w:szCs w:val="24"/>
          <w:lang w:val="en-US"/>
        </w:rPr>
        <w:t xml:space="preserve">group, while the negative link between internal LC and adherence and the positive link between external LC by powerful others and adherence were statistically significant only for young adults. These results suggest that LC may influence adherence to treatments and, therefore, should be considered as an intervention target in </w:t>
      </w:r>
      <w:r>
        <w:rPr>
          <w:rFonts w:ascii="Times New Roman" w:hAnsi="Times New Roman" w:cs="Times New Roman"/>
          <w:sz w:val="24"/>
          <w:szCs w:val="24"/>
          <w:lang w:val="en-US"/>
        </w:rPr>
        <w:t>psychosocial interventions.</w:t>
      </w:r>
    </w:p>
    <w:p w:rsidR="00553E73" w:rsidRDefault="00553E73" w:rsidP="00553E73">
      <w:pPr>
        <w:widowControl w:val="0"/>
        <w:spacing w:after="0" w:line="480" w:lineRule="auto"/>
        <w:rPr>
          <w:rFonts w:ascii="Times New Roman" w:hAnsi="Times New Roman" w:cs="Times New Roman"/>
          <w:sz w:val="24"/>
          <w:szCs w:val="24"/>
        </w:rPr>
      </w:pPr>
    </w:p>
    <w:p w:rsidR="00553E73" w:rsidRPr="00C41319" w:rsidRDefault="00553E73" w:rsidP="00553E73">
      <w:pPr>
        <w:widowControl w:val="0"/>
        <w:spacing w:after="0" w:line="480" w:lineRule="auto"/>
        <w:rPr>
          <w:rFonts w:ascii="Times New Roman" w:hAnsi="Times New Roman" w:cs="Times New Roman"/>
          <w:b/>
          <w:sz w:val="24"/>
          <w:szCs w:val="24"/>
          <w:lang w:val="en-US"/>
        </w:rPr>
      </w:pPr>
      <w:r w:rsidRPr="00C41319">
        <w:rPr>
          <w:rFonts w:ascii="Times New Roman" w:hAnsi="Times New Roman" w:cs="Times New Roman"/>
          <w:b/>
          <w:sz w:val="24"/>
          <w:szCs w:val="24"/>
          <w:lang w:val="en-US"/>
        </w:rPr>
        <w:t xml:space="preserve">Keywords: </w:t>
      </w:r>
      <w:r w:rsidRPr="00C41319">
        <w:rPr>
          <w:rFonts w:ascii="Times New Roman" w:hAnsi="Times New Roman" w:cs="Times New Roman"/>
          <w:sz w:val="24"/>
          <w:szCs w:val="24"/>
          <w:lang w:val="en-US"/>
        </w:rPr>
        <w:t xml:space="preserve">Adherence to treatments; Adults; Chronic health conditions; Health locus of control; </w:t>
      </w:r>
      <w:r>
        <w:rPr>
          <w:rFonts w:ascii="Times New Roman" w:hAnsi="Times New Roman" w:cs="Times New Roman"/>
          <w:sz w:val="24"/>
          <w:szCs w:val="24"/>
          <w:lang w:val="en-US"/>
        </w:rPr>
        <w:t>Young adults</w:t>
      </w:r>
    </w:p>
    <w:p w:rsidR="00A36391" w:rsidRDefault="00A36391"/>
    <w:sectPr w:rsidR="00A363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73"/>
    <w:rsid w:val="00553E73"/>
    <w:rsid w:val="00A36391"/>
    <w:rsid w:val="00AD66A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73"/>
  </w:style>
  <w:style w:type="paragraph" w:styleId="Cabealho1">
    <w:name w:val="heading 1"/>
    <w:basedOn w:val="Normal"/>
    <w:next w:val="Normal"/>
    <w:link w:val="Cabealho1Carcter"/>
    <w:uiPriority w:val="9"/>
    <w:qFormat/>
    <w:rsid w:val="00AD66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semiHidden/>
    <w:unhideWhenUsed/>
    <w:qFormat/>
    <w:rsid w:val="00AD66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AD66A9"/>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semiHidden/>
    <w:rsid w:val="00AD66A9"/>
    <w:rPr>
      <w:rFonts w:asciiTheme="majorHAnsi" w:eastAsiaTheme="majorEastAsia" w:hAnsiTheme="majorHAnsi" w:cstheme="majorBidi"/>
      <w:b/>
      <w:bCs/>
      <w:color w:val="4F81BD" w:themeColor="accent1"/>
      <w:sz w:val="26"/>
      <w:szCs w:val="26"/>
    </w:rPr>
  </w:style>
  <w:style w:type="paragraph" w:styleId="ndice1">
    <w:name w:val="toc 1"/>
    <w:basedOn w:val="Normal"/>
    <w:next w:val="Normal"/>
    <w:autoRedefine/>
    <w:uiPriority w:val="39"/>
    <w:semiHidden/>
    <w:unhideWhenUsed/>
    <w:qFormat/>
    <w:rsid w:val="00AD66A9"/>
    <w:pPr>
      <w:spacing w:after="100"/>
    </w:pPr>
    <w:rPr>
      <w:rFonts w:eastAsiaTheme="minorEastAsia"/>
      <w:lang w:eastAsia="pt-PT"/>
    </w:rPr>
  </w:style>
  <w:style w:type="paragraph" w:styleId="ndice2">
    <w:name w:val="toc 2"/>
    <w:basedOn w:val="Normal"/>
    <w:next w:val="Normal"/>
    <w:autoRedefine/>
    <w:uiPriority w:val="39"/>
    <w:semiHidden/>
    <w:unhideWhenUsed/>
    <w:qFormat/>
    <w:rsid w:val="00AD66A9"/>
    <w:pPr>
      <w:spacing w:after="100"/>
      <w:ind w:left="220"/>
    </w:pPr>
    <w:rPr>
      <w:rFonts w:eastAsiaTheme="minorEastAsia"/>
      <w:lang w:eastAsia="pt-PT"/>
    </w:rPr>
  </w:style>
  <w:style w:type="paragraph" w:styleId="ndice3">
    <w:name w:val="toc 3"/>
    <w:basedOn w:val="Normal"/>
    <w:next w:val="Normal"/>
    <w:autoRedefine/>
    <w:uiPriority w:val="39"/>
    <w:semiHidden/>
    <w:unhideWhenUsed/>
    <w:qFormat/>
    <w:rsid w:val="00AD66A9"/>
    <w:pPr>
      <w:spacing w:after="100"/>
      <w:ind w:left="440"/>
    </w:pPr>
    <w:rPr>
      <w:rFonts w:eastAsiaTheme="minorEastAsia"/>
      <w:lang w:eastAsia="pt-PT"/>
    </w:rPr>
  </w:style>
  <w:style w:type="character" w:styleId="Hiperligao">
    <w:name w:val="Hyperlink"/>
    <w:uiPriority w:val="99"/>
    <w:unhideWhenUsed/>
    <w:qFormat/>
    <w:rsid w:val="00AD66A9"/>
    <w:rPr>
      <w:rFonts w:ascii="Gill Sans MT" w:hAnsi="Gill Sans MT"/>
      <w:color w:val="7F7F7F" w:themeColor="text1" w:themeTint="80"/>
      <w:u w:val="single"/>
    </w:rPr>
  </w:style>
  <w:style w:type="paragraph" w:styleId="PargrafodaLista">
    <w:name w:val="List Paragraph"/>
    <w:basedOn w:val="Normal"/>
    <w:uiPriority w:val="34"/>
    <w:qFormat/>
    <w:rsid w:val="00AD66A9"/>
    <w:pPr>
      <w:ind w:left="720"/>
      <w:contextualSpacing/>
    </w:pPr>
  </w:style>
  <w:style w:type="paragraph" w:styleId="Ttulodondice">
    <w:name w:val="TOC Heading"/>
    <w:basedOn w:val="Cabealho1"/>
    <w:next w:val="Normal"/>
    <w:uiPriority w:val="39"/>
    <w:unhideWhenUsed/>
    <w:qFormat/>
    <w:rsid w:val="00AD66A9"/>
    <w:pPr>
      <w:outlineLvl w:val="9"/>
    </w:pPr>
    <w:rPr>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E73"/>
  </w:style>
  <w:style w:type="paragraph" w:styleId="Cabealho1">
    <w:name w:val="heading 1"/>
    <w:basedOn w:val="Normal"/>
    <w:next w:val="Normal"/>
    <w:link w:val="Cabealho1Carcter"/>
    <w:uiPriority w:val="9"/>
    <w:qFormat/>
    <w:rsid w:val="00AD66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semiHidden/>
    <w:unhideWhenUsed/>
    <w:qFormat/>
    <w:rsid w:val="00AD66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AD66A9"/>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semiHidden/>
    <w:rsid w:val="00AD66A9"/>
    <w:rPr>
      <w:rFonts w:asciiTheme="majorHAnsi" w:eastAsiaTheme="majorEastAsia" w:hAnsiTheme="majorHAnsi" w:cstheme="majorBidi"/>
      <w:b/>
      <w:bCs/>
      <w:color w:val="4F81BD" w:themeColor="accent1"/>
      <w:sz w:val="26"/>
      <w:szCs w:val="26"/>
    </w:rPr>
  </w:style>
  <w:style w:type="paragraph" w:styleId="ndice1">
    <w:name w:val="toc 1"/>
    <w:basedOn w:val="Normal"/>
    <w:next w:val="Normal"/>
    <w:autoRedefine/>
    <w:uiPriority w:val="39"/>
    <w:semiHidden/>
    <w:unhideWhenUsed/>
    <w:qFormat/>
    <w:rsid w:val="00AD66A9"/>
    <w:pPr>
      <w:spacing w:after="100"/>
    </w:pPr>
    <w:rPr>
      <w:rFonts w:eastAsiaTheme="minorEastAsia"/>
      <w:lang w:eastAsia="pt-PT"/>
    </w:rPr>
  </w:style>
  <w:style w:type="paragraph" w:styleId="ndice2">
    <w:name w:val="toc 2"/>
    <w:basedOn w:val="Normal"/>
    <w:next w:val="Normal"/>
    <w:autoRedefine/>
    <w:uiPriority w:val="39"/>
    <w:semiHidden/>
    <w:unhideWhenUsed/>
    <w:qFormat/>
    <w:rsid w:val="00AD66A9"/>
    <w:pPr>
      <w:spacing w:after="100"/>
      <w:ind w:left="220"/>
    </w:pPr>
    <w:rPr>
      <w:rFonts w:eastAsiaTheme="minorEastAsia"/>
      <w:lang w:eastAsia="pt-PT"/>
    </w:rPr>
  </w:style>
  <w:style w:type="paragraph" w:styleId="ndice3">
    <w:name w:val="toc 3"/>
    <w:basedOn w:val="Normal"/>
    <w:next w:val="Normal"/>
    <w:autoRedefine/>
    <w:uiPriority w:val="39"/>
    <w:semiHidden/>
    <w:unhideWhenUsed/>
    <w:qFormat/>
    <w:rsid w:val="00AD66A9"/>
    <w:pPr>
      <w:spacing w:after="100"/>
      <w:ind w:left="440"/>
    </w:pPr>
    <w:rPr>
      <w:rFonts w:eastAsiaTheme="minorEastAsia"/>
      <w:lang w:eastAsia="pt-PT"/>
    </w:rPr>
  </w:style>
  <w:style w:type="character" w:styleId="Hiperligao">
    <w:name w:val="Hyperlink"/>
    <w:uiPriority w:val="99"/>
    <w:unhideWhenUsed/>
    <w:qFormat/>
    <w:rsid w:val="00AD66A9"/>
    <w:rPr>
      <w:rFonts w:ascii="Gill Sans MT" w:hAnsi="Gill Sans MT"/>
      <w:color w:val="7F7F7F" w:themeColor="text1" w:themeTint="80"/>
      <w:u w:val="single"/>
    </w:rPr>
  </w:style>
  <w:style w:type="paragraph" w:styleId="PargrafodaLista">
    <w:name w:val="List Paragraph"/>
    <w:basedOn w:val="Normal"/>
    <w:uiPriority w:val="34"/>
    <w:qFormat/>
    <w:rsid w:val="00AD66A9"/>
    <w:pPr>
      <w:ind w:left="720"/>
      <w:contextualSpacing/>
    </w:pPr>
  </w:style>
  <w:style w:type="paragraph" w:styleId="Ttulodondice">
    <w:name w:val="TOC Heading"/>
    <w:basedOn w:val="Cabealho1"/>
    <w:next w:val="Normal"/>
    <w:uiPriority w:val="39"/>
    <w:unhideWhenUsed/>
    <w:qFormat/>
    <w:rsid w:val="00AD66A9"/>
    <w:pPr>
      <w:outlineLvl w:val="9"/>
    </w:pPr>
    <w:rPr>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Neuza Silva</dc:creator>
  <cp:lastModifiedBy>Neuza Silva</cp:lastModifiedBy>
  <cp:revision>1</cp:revision>
  <dcterms:created xsi:type="dcterms:W3CDTF">2016-08-02T18:40:00Z</dcterms:created>
  <dcterms:modified xsi:type="dcterms:W3CDTF">2016-08-02T18:42:00Z</dcterms:modified>
</cp:coreProperties>
</file>